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99" w:rsidRPr="008A0D99" w:rsidRDefault="008A0D99" w:rsidP="008A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D99">
        <w:rPr>
          <w:rFonts w:ascii="Comic Sans MS" w:eastAsia="Times New Roman" w:hAnsi="Comic Sans MS" w:cs="Times New Roman"/>
          <w:color w:val="CC99FF"/>
          <w:sz w:val="72"/>
          <w:szCs w:val="72"/>
        </w:rPr>
        <w:t>What Go</w:t>
      </w:r>
      <w:bookmarkStart w:id="0" w:name="_GoBack"/>
      <w:bookmarkEnd w:id="0"/>
      <w:r w:rsidRPr="008A0D99">
        <w:rPr>
          <w:rFonts w:ascii="Comic Sans MS" w:eastAsia="Times New Roman" w:hAnsi="Comic Sans MS" w:cs="Times New Roman"/>
          <w:color w:val="CC99FF"/>
          <w:sz w:val="72"/>
          <w:szCs w:val="72"/>
        </w:rPr>
        <w:t>od Readers Do</w:t>
      </w:r>
    </w:p>
    <w:p w:rsidR="008A0D99" w:rsidRPr="008A0D99" w:rsidRDefault="008A0D99" w:rsidP="008A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D99">
        <w:rPr>
          <w:rFonts w:ascii="Arial" w:eastAsia="Times New Roman" w:hAnsi="Arial" w:cs="Arial"/>
          <w:color w:val="808080"/>
          <w:sz w:val="24"/>
          <w:szCs w:val="24"/>
        </w:rPr>
        <w:t xml:space="preserve">The California Reading Association suggests 26 behaviors that describe </w:t>
      </w:r>
      <w:r w:rsidRPr="008A0D99">
        <w:rPr>
          <w:rFonts w:ascii="Arial" w:eastAsia="Times New Roman" w:hAnsi="Arial" w:cs="Arial"/>
          <w:color w:val="808080"/>
          <w:sz w:val="24"/>
          <w:szCs w:val="24"/>
        </w:rPr>
        <w:br/>
        <w:t>fluent, constructive strategic reading for all ages.</w:t>
      </w:r>
    </w:p>
    <w:tbl>
      <w:tblPr>
        <w:tblW w:w="5000" w:type="pct"/>
        <w:tblCellSpacing w:w="7" w:type="dxa"/>
        <w:tblBorders>
          <w:top w:val="outset" w:sz="36" w:space="0" w:color="CC99FF"/>
          <w:left w:val="outset" w:sz="36" w:space="0" w:color="CC99FF"/>
          <w:bottom w:val="outset" w:sz="36" w:space="0" w:color="CC99FF"/>
          <w:right w:val="outset" w:sz="36" w:space="0" w:color="CC99FF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113"/>
        <w:gridCol w:w="3214"/>
      </w:tblGrid>
      <w:tr w:rsidR="008A0D99" w:rsidRPr="008A0D99" w:rsidTr="008A0D99">
        <w:trPr>
          <w:trHeight w:val="1290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603250"/>
                  <wp:effectExtent l="0" t="0" r="0" b="6350"/>
                  <wp:docPr id="28" name="Picture 28" descr="http://www.vp.k12.mo.us/es/teacher/DFenwick/images/Softies%20Alphabet/softy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p.k12.mo.us/es/teacher/DFenwick/images/Softies%20Alphabet/softy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Anticipate Meaning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622300"/>
                  <wp:effectExtent l="0" t="0" r="0" b="6350"/>
                  <wp:docPr id="27" name="Picture 27" descr="http://www.vp.k12.mo.us/es/teacher/DFenwick/images/Softies%20Alphabet/softy-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p.k12.mo.us/es/teacher/DFenwick/images/Softies%20Alphabet/softy-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Become Lifelong Readers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90550"/>
                  <wp:effectExtent l="0" t="0" r="0" b="0"/>
                  <wp:docPr id="26" name="Picture 26" descr="http://www.vp.k12.mo.us/es/teacher/DFenwick/images/Softies%20Alphabet/softy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p.k12.mo.us/es/teacher/DFenwick/images/Softies%20Alphabet/softy-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 xml:space="preserve">Choose Their Own </w:t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  <w:t>Reading Material</w:t>
            </w:r>
          </w:p>
        </w:tc>
      </w:tr>
      <w:tr w:rsidR="008A0D99" w:rsidRPr="008A0D99" w:rsidTr="008A0D99">
        <w:trPr>
          <w:trHeight w:val="76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Good readers use their prior experiences and information from text to make predictions and speculations.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By being in the continued presences of reading and writing with parents, teachers and schoolmates, good readers develop lifelong literacy habits.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From the very early stages, good readers select a variety of books and literature.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603250"/>
                  <wp:effectExtent l="0" t="0" r="0" b="6350"/>
                  <wp:docPr id="25" name="Picture 25" descr="http://www.vp.k12.mo.us/es/teacher/DFenwick/images/Softies%20Alphabet/softy-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p.k12.mo.us/es/teacher/DFenwick/images/Softies%20Alphabet/softy-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 xml:space="preserve">Do Not Read Every </w:t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  <w:t>Word or Letter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150" cy="590550"/>
                  <wp:effectExtent l="0" t="0" r="6350" b="0"/>
                  <wp:docPr id="24" name="Picture 24" descr="http://www.vp.k12.mo.us/es/teacher/DFenwick/images/Softies%20Alphabet/softy-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p.k12.mo.us/es/teacher/DFenwick/images/Softies%20Alphabet/softy-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 xml:space="preserve">Elaborate on Important </w:t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  <w:t>Parts of the Text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590550"/>
                  <wp:effectExtent l="0" t="0" r="0" b="0"/>
                  <wp:docPr id="23" name="Picture 23" descr="http://www.vp.k12.mo.us/es/teacher/DFenwick/images/Softies%20Alphabet/softy-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p.k12.mo.us/es/teacher/DFenwick/images/Softies%20Alphabet/softy-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Focus on Fluency</w:t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  <w:t>by Reading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The more the mind works, the less hard the eyes have to work as good readers focus on the larger more meaningful chunks of text.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Good readers generate elaborations or embellishments during reading. This instills greater comprehension, recall and use of the material read.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One of the best ways good readers become fluent is by wide reading.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150" cy="609600"/>
                  <wp:effectExtent l="0" t="0" r="6350" b="0"/>
                  <wp:docPr id="22" name="Picture 22" descr="http://www.vp.k12.mo.us/es/teacher/DFenwick/images/Softies%20Alphabet/softy-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p.k12.mo.us/es/teacher/DFenwick/images/Softies%20Alphabet/softy-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Get Books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150" cy="565150"/>
                  <wp:effectExtent l="0" t="0" r="6350" b="6350"/>
                  <wp:docPr id="21" name="Picture 21" descr="http://www.vp.k12.mo.us/es/teacher/DFenwick/images/Softies%20Alphabet/softy-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p.k12.mo.us/es/teacher/DFenwick/images/Softies%20Alphabet/softy-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Have a Purpose for Reading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6550" cy="584200"/>
                  <wp:effectExtent l="0" t="0" r="6350" b="6350"/>
                  <wp:docPr id="20" name="Picture 20" descr="http://www.vp.k12.mo.us/es/teacher/DFenwick/images/Softies%20Alphabet/softy-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p.k12.mo.us/es/teacher/DFenwick/images/Softies%20Alphabet/softy-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Imagine when They Read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Good readers go where the books are. The </w:t>
            </w:r>
            <w:proofErr w:type="gramStart"/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use the library, browse</w:t>
            </w:r>
            <w:proofErr w:type="gramEnd"/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in bookstores, borrow books from friends and give them as gifts.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Good readers know that reading can serve many purposes. Reading can be informational, enjoyable, enriching and a useful tool in solving problems.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To facilitate comprehension, good readers make mental pictures as they read.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4200" cy="622300"/>
                  <wp:effectExtent l="0" t="0" r="6350" b="6350"/>
                  <wp:docPr id="19" name="Picture 19" descr="http://www.vp.k12.mo.us/es/teacher/DFenwick/images/Softies%20Alphabet/softy-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p.k12.mo.us/es/teacher/DFenwick/images/Softies%20Alphabet/softy-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Just Skim Sometimes and Read Slowly Other Times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03250" cy="603250"/>
                  <wp:effectExtent l="0" t="0" r="6350" b="6350"/>
                  <wp:docPr id="18" name="Picture 18" descr="http://www.vp.k12.mo.us/es/teacher/DFenwick/images/Softies%20Alphabet/softy-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p.k12.mo.us/es/teacher/DFenwick/images/Softies%20Alphabet/softy-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 xml:space="preserve">Know About Their Own </w:t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  <w:t>Mental Skills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65150" cy="590550"/>
                  <wp:effectExtent l="0" t="0" r="6350" b="0"/>
                  <wp:docPr id="17" name="Picture 17" descr="http://www.vp.k12.mo.us/es/teacher/DFenwick/images/Softies%20Alphabet/softy-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p.k12.mo.us/es/teacher/DFenwick/images/Softies%20Alphabet/softy-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Listen &amp; Enjoy Stories &amp;</w:t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  <w:t>Books Being Read Aloud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>Good readers shift speeds depending on their purpose and the type of book they are reading.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Good readers continuously appraise and </w:t>
            </w:r>
            <w:proofErr w:type="spellStart"/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self monitor</w:t>
            </w:r>
            <w:proofErr w:type="spellEnd"/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their comprehension as they are reading. They are aware of what they know, what they want to know and how to do that.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An important factor in helping build the background for becoming a good reader is reading aloud to students of all ages.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0" t="0" r="0" b="0"/>
                  <wp:docPr id="16" name="Picture 16" descr="http://www.vp.k12.mo.us/es/teacher/DFenwick/images/Softies%20Alphabet/softy-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p.k12.mo.us/es/teacher/DFenwick/images/Softies%20Alphabet/softy-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 xml:space="preserve">Make Personal </w:t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  <w:t>Connections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150" cy="609600"/>
                  <wp:effectExtent l="0" t="0" r="6350" b="0"/>
                  <wp:docPr id="15" name="Picture 15" descr="http://www.vp.k12.mo.us/es/teacher/DFenwick/images/Softies%20Alphabet/softy-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p.k12.mo.us/es/teacher/DFenwick/images/Softies%20Alphabet/softy-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 xml:space="preserve">Negotiate Meaning by Integrating </w:t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  <w:t xml:space="preserve">a Number of Cues or </w:t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  <w:t>Sources of Information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4200" cy="603250"/>
                  <wp:effectExtent l="0" t="0" r="6350" b="6350"/>
                  <wp:docPr id="14" name="Picture 14" descr="http://www.vp.k12.mo.us/es/teacher/DFenwick/images/Softies%20Alphabet/softy-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p.k12.mo.us/es/teacher/DFenwick/images/Softies%20Alphabet/softy-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Often Self-Correct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Good readers make links and applications between literature and their own lives.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Good readers use and cross-check four types of cues: their knowledge of the world; oral language (what sounds right); work meanings; visual information in the text (letter/sound association).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Good readers use monitoring and problem solving strategies such as skipping unknown words, rereading, reading ahead and using outside sources.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6100" cy="603250"/>
                  <wp:effectExtent l="0" t="0" r="6350" b="6350"/>
                  <wp:docPr id="13" name="Picture 13" descr="http://www.vp.k12.mo.us/es/teacher/DFenwick/images/Softies%20Alphabet/softy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p.k12.mo.us/es/teacher/DFenwick/images/Softies%20Alphabet/softy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Paraphrase</w:t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  <w:t>Periodically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150" cy="628650"/>
                  <wp:effectExtent l="0" t="0" r="6350" b="0"/>
                  <wp:docPr id="12" name="Picture 12" descr="http://www.vp.k12.mo.us/es/teacher/DFenwick/images/Softies%20Alphabet/softy-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p.k12.mo.us/es/teacher/DFenwick/images/Softies%20Alphabet/softy-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Question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603250"/>
                  <wp:effectExtent l="0" t="0" r="0" b="6350"/>
                  <wp:docPr id="11" name="Picture 11" descr="http://www.vp.k12.mo.us/es/teacher/DFenwick/images/Softies%20Alphabet/softy-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p.k12.mo.us/es/teacher/DFenwick/images/Softies%20Alphabet/softy-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Respond to Literature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While reading, good readers put their own words into the gist of what they've been reading.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Good readers ask questions and then read to seek the answers.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Good readers gradually learn to make internal responses and personal reflections to literature by making external responses (reconstructions, retelling and drawings).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0" t="0" r="0" b="0"/>
                  <wp:docPr id="10" name="Picture 10" descr="http://www.vp.k12.mo.us/es/teacher/DFenwick/images/Softies%20Alphabet/softy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p.k12.mo.us/es/teacher/DFenwick/images/Softies%20Alphabet/softy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Share with Others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150" cy="552450"/>
                  <wp:effectExtent l="0" t="0" r="6350" b="0"/>
                  <wp:docPr id="9" name="Picture 9" descr="http://www.vp.k12.mo.us/es/teacher/DFenwick/images/Softies%20Alphabet/softy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p.k12.mo.us/es/teacher/DFenwick/images/Softies%20Alphabet/softy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 xml:space="preserve">Take Time to </w:t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br/>
              <w:t>Read, Read, Read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4200" cy="609600"/>
                  <wp:effectExtent l="0" t="0" r="6350" b="0"/>
                  <wp:docPr id="8" name="Picture 8" descr="http://www.vp.k12.mo.us/es/teacher/DFenwick/images/Softies%20Alphabet/softy-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p.k12.mo.us/es/teacher/DFenwick/images/Softies%20Alphabet/softy-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Use Prior Knowledge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Good readers are always joining together to discuss and share what </w:t>
            </w: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>they are reading with others. Book habits are acquired naturally as the results of these interactions.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 xml:space="preserve">Logging lots of reading mileage, good readers take advantage of </w:t>
            </w: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>many opportunities in and out of class to read.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 xml:space="preserve">Good readers use their background, knowledge, experiences and </w:t>
            </w: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>knowledge of the world to make inferences, think critically, relate new discoveries to old knowledge and construct meaning from the text.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84200" cy="628650"/>
                  <wp:effectExtent l="0" t="0" r="6350" b="0"/>
                  <wp:docPr id="7" name="Picture 7" descr="http://www.vp.k12.mo.us/es/teacher/DFenwick/images/Softies%20Alphabet/softy-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p.k12.mo.us/es/teacher/DFenwick/images/Softies%20Alphabet/softy-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Validate Predictions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628650"/>
                  <wp:effectExtent l="0" t="0" r="0" b="0"/>
                  <wp:docPr id="6" name="Picture 6" descr="http://www.vp.k12.mo.us/es/teacher/DFenwick/images/Softies%20Alphabet/softy-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vp.k12.mo.us/es/teacher/DFenwick/images/Softies%20Alphabet/softy-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Write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92150"/>
                  <wp:effectExtent l="0" t="0" r="0" b="0"/>
                  <wp:docPr id="5" name="Picture 5" descr="http://www.vp.k12.mo.us/es/teacher/DFenwick/images/Softies%20Alphabet/softy-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vp.k12.mo.us/es/teacher/DFenwick/images/Softies%20Alphabet/softy-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Expect Reading to Make Sense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Good readers verify their predictions as they read. Comprehension equals confirmed predictions.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Engaging in writing as it relates to reading is a good way for readers to enhance both reading and writing abilities.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As a priority, good readers have a meaning orientation to print, always seeking to make sense when they read.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2300" cy="641350"/>
                  <wp:effectExtent l="0" t="0" r="6350" b="6350"/>
                  <wp:docPr id="4" name="Picture 4" descr="http://www.vp.k12.mo.us/es/teacher/DFenwick/images/Softies%20Alphabet/softy-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p.k12.mo.us/es/teacher/DFenwick/images/Softies%20Alphabet/softy-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Yearn to Read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571500"/>
                  <wp:effectExtent l="0" t="0" r="0" b="0"/>
                  <wp:docPr id="3" name="Picture 3" descr="http://www.vp.k12.mo.us/es/teacher/DFenwick/images/Softies%20Alphabet/softy-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p.k12.mo.us/es/teacher/DFenwick/images/Softies%20Alphabet/softy-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Zero in on Learning Strategies When They Need Them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2600" cy="603250"/>
                  <wp:effectExtent l="0" t="0" r="0" b="6350"/>
                  <wp:docPr id="2" name="Picture 2" descr="http://www.vp.k12.mo.us/es/teacher/DFenwick/images/girl%20r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vp.k12.mo.us/es/teacher/DFenwick/images/girl%20re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2600" cy="603250"/>
                  <wp:effectExtent l="0" t="0" r="0" b="6350"/>
                  <wp:docPr id="1" name="Picture 1" descr="http://www.vp.k12.mo.us/es/teacher/DFenwick/images/boy%20r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vp.k12.mo.us/es/teacher/DFenwick/images/boy%20re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D99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The Best Way to Improve Your Child's Reading</w:t>
            </w:r>
          </w:p>
        </w:tc>
      </w:tr>
      <w:tr w:rsidR="008A0D99" w:rsidRPr="008A0D99" w:rsidTr="008A0D99">
        <w:trPr>
          <w:trHeight w:val="285"/>
          <w:tblCellSpacing w:w="7" w:type="dxa"/>
        </w:trPr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Always having a book and choosing to engage in reading during leisure time is a hallmark of a good reader.</w:t>
            </w:r>
          </w:p>
        </w:tc>
        <w:tc>
          <w:tcPr>
            <w:tcW w:w="165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As they need strategies and skills to communicate with an author, good readers learn them in the context of reading.</w:t>
            </w:r>
          </w:p>
        </w:tc>
        <w:tc>
          <w:tcPr>
            <w:tcW w:w="1700" w:type="pct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  <w:shd w:val="clear" w:color="auto" w:fill="CCCCCC"/>
            <w:vAlign w:val="center"/>
            <w:hideMark/>
          </w:tcPr>
          <w:p w:rsidR="008A0D99" w:rsidRPr="008A0D99" w:rsidRDefault="008A0D99" w:rsidP="008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Read TO them and read and WITH them. It is never </w:t>
            </w:r>
            <w:proofErr w:type="spellStart"/>
            <w:proofErr w:type="gramStart"/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>to</w:t>
            </w:r>
            <w:proofErr w:type="spellEnd"/>
            <w:proofErr w:type="gramEnd"/>
            <w:r w:rsidRPr="008A0D99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late to start.</w:t>
            </w:r>
          </w:p>
        </w:tc>
      </w:tr>
    </w:tbl>
    <w:p w:rsidR="00577E97" w:rsidRDefault="00577E97"/>
    <w:sectPr w:rsidR="0057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99"/>
    <w:rsid w:val="00577E97"/>
    <w:rsid w:val="008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dcterms:created xsi:type="dcterms:W3CDTF">2012-07-30T00:11:00Z</dcterms:created>
  <dcterms:modified xsi:type="dcterms:W3CDTF">2012-07-30T00:12:00Z</dcterms:modified>
</cp:coreProperties>
</file>